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00" w:lineRule="exact"/>
        <w:rPr>
          <w:sz w:val="24"/>
          <w:szCs w:val="24"/>
          <w:color w:val="auto"/>
        </w:rPr>
      </w:pPr>
    </w:p>
    <w:p>
      <w:pPr>
        <w:spacing w:after="0" w:line="2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ZoomInfo Technologies Inc.</w:t>
      </w:r>
    </w:p>
    <w:p>
      <w:pPr>
        <w:spacing w:after="0" w:line="5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p>
      <w:pPr>
        <w:spacing w:after="0" w:line="200" w:lineRule="exact"/>
        <w:rPr>
          <w:sz w:val="24"/>
          <w:szCs w:val="24"/>
          <w:color w:val="auto"/>
        </w:rPr>
      </w:pPr>
    </w:p>
    <w:p>
      <w:pPr>
        <w:spacing w:after="0" w:line="366"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001-39310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87-3037521</w:t>
      </w:r>
    </w:p>
    <w:p>
      <w:pPr>
        <w:spacing w:after="0" w:line="31" w:lineRule="exact"/>
        <w:rPr>
          <w:sz w:val="24"/>
          <w:szCs w:val="24"/>
          <w:color w:val="auto"/>
        </w:rPr>
      </w:pPr>
    </w:p>
    <w:p>
      <w:pPr>
        <w:sectPr>
          <w:pgSz w:w="11900" w:h="16838" w:orient="portrait"/>
          <w:cols w:equalWidth="0" w:num="3">
            <w:col w:w="4620" w:space="720"/>
            <w:col w:w="2740" w:space="720"/>
            <w:col w:w="2280"/>
          </w:cols>
          <w:pgMar w:left="320" w:top="1440" w:right="499" w:bottom="1440" w:gutter="0" w:footer="0" w:header="0"/>
          <w:type w:val="continuous"/>
        </w:sectPr>
      </w:pP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43" w:lineRule="exact"/>
        <w:rPr>
          <w:sz w:val="24"/>
          <w:szCs w:val="24"/>
          <w:color w:val="auto"/>
        </w:rPr>
      </w:pPr>
    </w:p>
    <w:p>
      <w:pPr>
        <w:sectPr>
          <w:pgSz w:w="11900" w:h="16838" w:orient="portrait"/>
          <w:cols w:equalWidth="0" w:num="3">
            <w:col w:w="4020" w:space="720"/>
            <w:col w:w="2540" w:space="720"/>
            <w:col w:w="3080"/>
          </w:cols>
          <w:pgMar w:left="320" w:top="1440" w:right="49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3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330 W Columbia Way, Floor 8, Vancouver, Washington 98660</w:t>
      </w:r>
    </w:p>
    <w:p>
      <w:pPr>
        <w:spacing w:after="0" w:line="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080"/>
          </w:cols>
          <w:pgMar w:left="320" w:top="1440" w:right="499" w:bottom="1440" w:gutter="0" w:footer="0" w:header="0"/>
          <w:type w:val="continuous"/>
        </w:sectPr>
      </w:pPr>
    </w:p>
    <w:p>
      <w:pPr>
        <w:spacing w:after="0" w:line="2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914-1220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5" w:lineRule="exact"/>
        <w:rPr>
          <w:sz w:val="24"/>
          <w:szCs w:val="24"/>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right="2660" w:firstLine="8"/>
        <w:spacing w:after="0" w:line="373"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238"/>
        </w:trPr>
        <w:tc>
          <w:tcPr>
            <w:tcW w:w="40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0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28"/>
        </w:trPr>
        <w:tc>
          <w:tcPr>
            <w:tcW w:w="40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GTM</w:t>
            </w:r>
          </w:p>
        </w:tc>
        <w:tc>
          <w:tcPr>
            <w:tcW w:w="42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00" w:lineRule="exact"/>
        <w:rPr>
          <w:sz w:val="24"/>
          <w:szCs w:val="24"/>
          <w:color w:val="auto"/>
        </w:rPr>
      </w:pPr>
    </w:p>
    <w:p>
      <w:pPr>
        <w:spacing w:after="0" w:line="249"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88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line="239" w:lineRule="exact"/>
        <w:rPr>
          <w:sz w:val="20"/>
          <w:szCs w:val="20"/>
          <w:color w:val="auto"/>
        </w:rPr>
      </w:pPr>
    </w:p>
    <w:p>
      <w:pPr>
        <w:ind w:left="1000" w:right="560" w:hanging="1295"/>
        <w:spacing w:after="0" w:line="273"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5.02</w:t>
        <w:tab/>
        <w:t>Departure of Directors or Certain Officers; Election of Directors; Appointment of Certain Officers; Compensatory Arrangements of Certain Officers.</w:t>
      </w:r>
    </w:p>
    <w:p>
      <w:pPr>
        <w:spacing w:after="0" w:line="15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On June 5, 2026, the Compensation Committee of the Board of Directors (the “Committee”) of ZoomInfo Technologies Inc. (the “Company”) unanimously approved a performance-based cash bonus opportunity for the Company’s Chief Financial Officer, Michael Graham O’Brien, with a target award value of $500,000. The award will be earned based on the Company’s achievement of fiscal year 2026 adjusted operating income goals established by the Committee. As soon as practicable following the finalization of the Company’s financial statements for the fiscal year ending December 31, 2026, the Committee will determine whether and to the extent these performance goals were obtained. The actual payout of the performance-based cash bonus to Mr. O’Brien will range from 0% to 150% of the target award value depending on the level of achievement of the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ZoomInfo Technologies Inc.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10, 2026</w:t>
      </w:r>
    </w:p>
    <w:p>
      <w:pPr>
        <w:spacing w:after="0" w:line="67"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Ashley McGrane</w:t>
      </w:r>
    </w:p>
    <w:p>
      <w:pPr>
        <w:spacing w:after="0" w:line="1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Ashley McGrane</w:t>
      </w:r>
    </w:p>
    <w:p>
      <w:pPr>
        <w:spacing w:after="0" w:line="6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General Counsel and Corporate Secretary</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2026-06-10T15:04:17Z</dcterms:created>
  <dcterms:modified xsi:type="dcterms:W3CDTF">2026-06-10T15:04:17Z</dcterms:modified>
</cp:coreProperties>
</file>