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1510.xml.htm"/>
      <w:bookmarkStart w:id="1" w:name="kswkform4_17912315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O'Brien Michael Graham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ZOOMINFO TECHNOLOGIES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 W COLUMBIA WAY, FLOOR 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ZoomInfo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1,555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301,776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301,999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302,764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7,813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310,577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7,119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317,696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49,219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366,915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32,783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3.79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334,132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1,555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3,058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7,813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7,119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42,713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49,219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49,219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295,313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withheld to cover the Reporting Person's tax liability in connection with the vesting of the restricted stock units reported 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received an original grant of restricted stock units on December 30, 2022, which vest in equal quarterly installments during the 27 months following October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Reporting Person received an original grant of restricted stock units on March 23, 2023, which vest in equal quarterly installments during the 30 months following October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Reporting Person received an original grant of restricted stock units on October 25, 2023, which vest in equal quarterly installments during the 36 months following October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Reporting Person received an original grant of restricted stock units on September 10, 2024, which vest as follows: (a) 25% on October 1, 2025; and (b) the remainder of the award in equal quarterly installments during the 36 months following October 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Reporting Person received an original grant of restricted stock units on May 15, 2025, which vest as follows: (a) 33% on May 15, 2026; and (b) the remainder of the award in equal quarterly installments during the 24 months following May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Reporting Person received an original grant of restricted stock units on May 29, 2026, which vest in equal quarterly installments during the 24 months following April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Weisshaar,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4804" TargetMode="External"/><Relationship Id="rId5" Type="http://schemas.openxmlformats.org/officeDocument/2006/relationships/hyperlink" Target="http://www.sec.gov/cgi-bin/browse-edgar?action=getcompany&amp;CIK=00017945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964</Words>
  <Characters>5073</Characters>
  <CharactersWithSpaces>5841</CharactersWithSpaces>
  <Paragraphs>224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