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231487.xml.htm"/>
      <w:bookmarkStart w:id="1" w:name="kswkform4_179123148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HSKB Funds 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ZOOMINFO TECHNOLOGIES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330 W COLUMBIA WAY, FLOOR 8</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VANCOUVER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98660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ZoomInfo Technologies Inc.</w:t>
              </w:r>
            </w:hyperlink>
            <w:r>
              <w:rPr/>
              <w:t xml:space="preserve"> [ </w:t>
            </w:r>
            <w:r>
              <w:rPr>
                <w:rFonts w:ascii="Times;serif" w:hAnsi="Times;serif"/>
                <w:color w:val="0000FF"/>
                <w:sz w:val="24"/>
                <w:shd w:fill="FFFFFF" w:val="clear"/>
              </w:rPr>
              <w:t>GTM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7,250</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202,324</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a distribution of Common Stock of ZoomInfo Technologies Inc. ("ZoomInfo") to one or more employees of ZoomInfo and its subsidiaries, including shares sold to cover such employees' tax liabilities in connection with the distribution of the securities reported 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HSKB FUNDS II, LLC By: HLS Management, LLC, its manager By: /s/ Meredith Weisshaar, Attorney-in-Fact for Henry Schuck,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4202" TargetMode="External"/><Relationship Id="rId5" Type="http://schemas.openxmlformats.org/officeDocument/2006/relationships/hyperlink" Target="http://www.sec.gov/cgi-bin/browse-edgar?action=getcompany&amp;CIK=00017945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624</Words>
  <Characters>3408</Characters>
  <CharactersWithSpaces>3964</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